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DD0415" w14:textId="09A0F25C"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14:paraId="4FAFAB59" w14:textId="77777777" w:rsidTr="00674B63">
        <w:tc>
          <w:tcPr>
            <w:tcW w:w="1838" w:type="dxa"/>
          </w:tcPr>
          <w:p w14:paraId="0AF24145" w14:textId="77777777"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14:paraId="0ABEAAEB" w14:textId="747529FA" w:rsidR="00531104" w:rsidRPr="00674B63" w:rsidRDefault="0010332B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楊志堅</w:t>
            </w:r>
          </w:p>
        </w:tc>
      </w:tr>
      <w:tr w:rsidR="00531104" w:rsidRPr="00674B63" w14:paraId="0489DFC9" w14:textId="77777777" w:rsidTr="00674B63">
        <w:trPr>
          <w:trHeight w:val="588"/>
        </w:trPr>
        <w:tc>
          <w:tcPr>
            <w:tcW w:w="1838" w:type="dxa"/>
          </w:tcPr>
          <w:p w14:paraId="214D5518" w14:textId="77777777"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14:paraId="2EC63271" w14:textId="13A8DB3D" w:rsidR="00531104" w:rsidRPr="00674B63" w:rsidRDefault="00D3000B" w:rsidP="00D3000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D3000B">
              <w:rPr>
                <w:rFonts w:ascii="標楷體" w:eastAsia="標楷體" w:hAnsi="標楷體" w:hint="eastAsia"/>
                <w:sz w:val="28"/>
                <w:szCs w:val="28"/>
              </w:rPr>
              <w:t>測驗統計理論專題研究</w:t>
            </w:r>
          </w:p>
        </w:tc>
      </w:tr>
      <w:tr w:rsidR="0010332B" w:rsidRPr="00674B63" w14:paraId="7677FF71" w14:textId="77777777" w:rsidTr="00007CF7">
        <w:tc>
          <w:tcPr>
            <w:tcW w:w="1838" w:type="dxa"/>
            <w:vMerge w:val="restart"/>
            <w:textDirection w:val="tbRlV"/>
          </w:tcPr>
          <w:p w14:paraId="385AE77B" w14:textId="77777777" w:rsidR="0010332B" w:rsidRDefault="0010332B" w:rsidP="0010332B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 w:colFirst="2" w:colLast="2"/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14:paraId="126F1BC6" w14:textId="77777777" w:rsidR="0010332B" w:rsidRDefault="0010332B" w:rsidP="0010332B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14:paraId="4B893659" w14:textId="77777777" w:rsidR="0010332B" w:rsidRPr="00674B63" w:rsidRDefault="0010332B" w:rsidP="0010332B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9F6CFBE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14:paraId="7C9836B7" w14:textId="2EC54C6F" w:rsidR="0010332B" w:rsidRPr="00D509FD" w:rsidRDefault="0010332B" w:rsidP="00D509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提供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以</w:t>
            </w:r>
            <w:r w:rsidR="005970DC" w:rsidRPr="00D509FD">
              <w:rPr>
                <w:rFonts w:ascii="標楷體" w:eastAsia="標楷體" w:hAnsi="標楷體" w:hint="eastAsia"/>
                <w:sz w:val="28"/>
                <w:szCs w:val="28"/>
              </w:rPr>
              <w:t>測驗統計理論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為主</w:t>
            </w:r>
            <w:r w:rsidR="005970DC" w:rsidRPr="00D509FD">
              <w:rPr>
                <w:rFonts w:ascii="標楷體" w:eastAsia="標楷體" w:hAnsi="標楷體" w:hint="eastAsia"/>
                <w:sz w:val="28"/>
                <w:szCs w:val="28"/>
              </w:rPr>
              <w:t>的學術英文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、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英語學習</w:t>
            </w:r>
            <w:r w:rsidR="005970DC" w:rsidRPr="00D509FD">
              <w:rPr>
                <w:rFonts w:ascii="標楷體" w:eastAsia="標楷體" w:hAnsi="標楷體" w:hint="eastAsia"/>
                <w:sz w:val="28"/>
                <w:szCs w:val="28"/>
              </w:rPr>
              <w:t>環境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及實際應用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協助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學生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未來能以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英文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參與學術研討會及發表英文論文的能力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10332B" w:rsidRPr="00674B63" w14:paraId="7B5016A4" w14:textId="77777777" w:rsidTr="00674B63">
        <w:tc>
          <w:tcPr>
            <w:tcW w:w="1838" w:type="dxa"/>
            <w:vMerge/>
          </w:tcPr>
          <w:p w14:paraId="748F80B8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049F79F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4961" w:type="dxa"/>
          </w:tcPr>
          <w:p w14:paraId="7090BA83" w14:textId="739682DD" w:rsidR="0010332B" w:rsidRPr="00D509FD" w:rsidRDefault="0010332B" w:rsidP="00D509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採用學生為中心的教學方式，鼓勵學生提升課程參與度，增進學生專業英語聽說讀寫四大重要能力。</w:t>
            </w:r>
          </w:p>
        </w:tc>
      </w:tr>
      <w:tr w:rsidR="0010332B" w:rsidRPr="00674B63" w14:paraId="1E1C480A" w14:textId="77777777" w:rsidTr="00674B63">
        <w:tc>
          <w:tcPr>
            <w:tcW w:w="1838" w:type="dxa"/>
            <w:vMerge/>
          </w:tcPr>
          <w:p w14:paraId="4A8196E0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885EE9B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4961" w:type="dxa"/>
          </w:tcPr>
          <w:p w14:paraId="38C95059" w14:textId="0695EA4F" w:rsidR="0010332B" w:rsidRPr="00D509FD" w:rsidRDefault="0010332B" w:rsidP="00D509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學生在預習時，可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檢視自己的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專業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詞彙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、語句能力，以及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預先認識參考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教科書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或專業文獻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的英文專有名詞，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可以大幅提升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上課內容</w:t>
            </w:r>
            <w:r w:rsidR="00D23B06" w:rsidRPr="00D509FD">
              <w:rPr>
                <w:rFonts w:ascii="標楷體" w:eastAsia="標楷體" w:hAnsi="標楷體" w:hint="eastAsia"/>
                <w:sz w:val="28"/>
                <w:szCs w:val="28"/>
              </w:rPr>
              <w:t>的理解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10332B" w:rsidRPr="00674B63" w14:paraId="787D1EEA" w14:textId="77777777" w:rsidTr="00674B63">
        <w:tc>
          <w:tcPr>
            <w:tcW w:w="1838" w:type="dxa"/>
            <w:vMerge/>
          </w:tcPr>
          <w:p w14:paraId="3E047C14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D18D9F1" w14:textId="77777777" w:rsidR="0010332B" w:rsidRPr="00674B63" w:rsidRDefault="0010332B" w:rsidP="0010332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14:paraId="06AEBC5E" w14:textId="70E34E11" w:rsidR="0010332B" w:rsidRPr="00D509FD" w:rsidRDefault="00D23B06" w:rsidP="00D509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課程內容以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學術發表的實際應用</w:t>
            </w:r>
            <w:r w:rsidRPr="00D509FD">
              <w:rPr>
                <w:rFonts w:ascii="標楷體" w:eastAsia="標楷體" w:hAnsi="標楷體" w:hint="eastAsia"/>
                <w:sz w:val="28"/>
                <w:szCs w:val="28"/>
              </w:rPr>
              <w:t>為主，以英文</w:t>
            </w:r>
            <w:r w:rsidR="00871195" w:rsidRPr="00D509FD">
              <w:rPr>
                <w:rFonts w:ascii="標楷體" w:eastAsia="標楷體" w:hAnsi="標楷體" w:hint="eastAsia"/>
                <w:sz w:val="28"/>
                <w:szCs w:val="28"/>
              </w:rPr>
              <w:t>講</w:t>
            </w:r>
            <w:r w:rsidR="004F202D" w:rsidRPr="00D509FD">
              <w:rPr>
                <w:rFonts w:ascii="標楷體" w:eastAsia="標楷體" w:hAnsi="標楷體" w:hint="eastAsia"/>
                <w:sz w:val="28"/>
                <w:szCs w:val="28"/>
              </w:rPr>
              <w:t>授</w:t>
            </w:r>
            <w:r w:rsidR="00871195" w:rsidRPr="00D509FD">
              <w:rPr>
                <w:rFonts w:ascii="標楷體" w:eastAsia="標楷體" w:hAnsi="標楷體" w:hint="eastAsia"/>
                <w:sz w:val="28"/>
                <w:szCs w:val="28"/>
              </w:rPr>
              <w:t>的部分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將</w:t>
            </w:r>
            <w:r w:rsidR="00E35911" w:rsidRPr="00D509FD">
              <w:rPr>
                <w:rFonts w:ascii="標楷體" w:eastAsia="標楷體" w:hAnsi="標楷體" w:hint="eastAsia"/>
                <w:sz w:val="28"/>
                <w:szCs w:val="28"/>
              </w:rPr>
              <w:t>以學生程度為主，並</w:t>
            </w:r>
            <w:r w:rsidR="00D8025B" w:rsidRPr="00D509FD">
              <w:rPr>
                <w:rFonts w:ascii="標楷體" w:eastAsia="標楷體" w:hAnsi="標楷體" w:hint="eastAsia"/>
                <w:sz w:val="28"/>
                <w:szCs w:val="28"/>
              </w:rPr>
              <w:t>使用</w:t>
            </w:r>
            <w:r w:rsidR="004F202D" w:rsidRPr="00D509FD">
              <w:rPr>
                <w:rFonts w:ascii="標楷體" w:eastAsia="標楷體" w:hAnsi="標楷體" w:hint="eastAsia"/>
                <w:sz w:val="28"/>
                <w:szCs w:val="28"/>
              </w:rPr>
              <w:t>大量具體範例促進理解，這是一門有趣而實用的課程。</w:t>
            </w:r>
          </w:p>
        </w:tc>
      </w:tr>
      <w:bookmarkEnd w:id="0"/>
    </w:tbl>
    <w:p w14:paraId="7317DCC2" w14:textId="77777777" w:rsidR="00386479" w:rsidRDefault="00386479"/>
    <w:p w14:paraId="757CF217" w14:textId="77777777" w:rsidR="00531104" w:rsidRDefault="00531104"/>
    <w:p w14:paraId="556040AF" w14:textId="77777777" w:rsidR="00531104" w:rsidRDefault="00531104"/>
    <w:p w14:paraId="689E5BCE" w14:textId="77777777" w:rsidR="00531104" w:rsidRDefault="00531104"/>
    <w:p w14:paraId="1E34CCB3" w14:textId="77777777" w:rsidR="00531104" w:rsidRDefault="00531104"/>
    <w:p w14:paraId="6A9DA0DA" w14:textId="77777777" w:rsidR="00531104" w:rsidRDefault="00531104"/>
    <w:p w14:paraId="3C30C361" w14:textId="77777777" w:rsidR="00531104" w:rsidRDefault="00531104"/>
    <w:p w14:paraId="35C44791" w14:textId="77777777" w:rsidR="00531104" w:rsidRDefault="00531104"/>
    <w:p w14:paraId="45FA4BA9" w14:textId="77777777" w:rsidR="00531104" w:rsidRDefault="00531104"/>
    <w:p w14:paraId="4E7D3372" w14:textId="7E7E77FA" w:rsidR="00531104" w:rsidRDefault="00531104"/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E96D10" w14:textId="77777777" w:rsidR="005C6D2F" w:rsidRDefault="005C6D2F" w:rsidP="00531104">
      <w:r>
        <w:separator/>
      </w:r>
    </w:p>
  </w:endnote>
  <w:endnote w:type="continuationSeparator" w:id="0">
    <w:p w14:paraId="6164B4DD" w14:textId="77777777" w:rsidR="005C6D2F" w:rsidRDefault="005C6D2F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5F44A6" w14:textId="77777777" w:rsidR="005C6D2F" w:rsidRDefault="005C6D2F" w:rsidP="00531104">
      <w:r>
        <w:separator/>
      </w:r>
    </w:p>
  </w:footnote>
  <w:footnote w:type="continuationSeparator" w:id="0">
    <w:p w14:paraId="3E14861C" w14:textId="77777777" w:rsidR="005C6D2F" w:rsidRDefault="005C6D2F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367FB" w14:textId="77777777"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0332B"/>
    <w:rsid w:val="001D20A8"/>
    <w:rsid w:val="002F73DC"/>
    <w:rsid w:val="00386479"/>
    <w:rsid w:val="004F202D"/>
    <w:rsid w:val="00531104"/>
    <w:rsid w:val="00556289"/>
    <w:rsid w:val="005970DC"/>
    <w:rsid w:val="005C6D2F"/>
    <w:rsid w:val="005E0E72"/>
    <w:rsid w:val="00674B63"/>
    <w:rsid w:val="006862B9"/>
    <w:rsid w:val="006A5559"/>
    <w:rsid w:val="006E04EF"/>
    <w:rsid w:val="00741B2F"/>
    <w:rsid w:val="00871195"/>
    <w:rsid w:val="00982B09"/>
    <w:rsid w:val="0099715A"/>
    <w:rsid w:val="009A0DE5"/>
    <w:rsid w:val="00AF7864"/>
    <w:rsid w:val="00B526F9"/>
    <w:rsid w:val="00C85437"/>
    <w:rsid w:val="00D23B06"/>
    <w:rsid w:val="00D3000B"/>
    <w:rsid w:val="00D509FD"/>
    <w:rsid w:val="00D8025B"/>
    <w:rsid w:val="00E35911"/>
    <w:rsid w:val="00E375F3"/>
    <w:rsid w:val="00EB0C7A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0DC177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2022-08-15T02:35:00Z</dcterms:created>
  <dcterms:modified xsi:type="dcterms:W3CDTF">2022-09-01T02:24:00Z</dcterms:modified>
</cp:coreProperties>
</file>